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5EC4D" w14:textId="77777777" w:rsidR="00D328E4" w:rsidRDefault="00D328E4" w:rsidP="00D328E4">
      <w:pPr>
        <w:jc w:val="center"/>
        <w:rPr>
          <w:b/>
          <w:sz w:val="28"/>
          <w:szCs w:val="28"/>
        </w:rPr>
      </w:pPr>
    </w:p>
    <w:p w14:paraId="1BB7237D" w14:textId="77777777" w:rsidR="00314E57" w:rsidRDefault="00314E57" w:rsidP="00D328E4">
      <w:pPr>
        <w:jc w:val="center"/>
        <w:rPr>
          <w:b/>
          <w:sz w:val="28"/>
          <w:szCs w:val="28"/>
        </w:rPr>
      </w:pPr>
    </w:p>
    <w:p w14:paraId="520588FE" w14:textId="77777777" w:rsidR="00A5276C" w:rsidRDefault="00A5276C" w:rsidP="00A5276C">
      <w:pPr>
        <w:jc w:val="center"/>
        <w:rPr>
          <w:b/>
          <w:sz w:val="28"/>
          <w:szCs w:val="28"/>
        </w:rPr>
      </w:pPr>
    </w:p>
    <w:p w14:paraId="347B280B" w14:textId="372CF025" w:rsidR="00D328E4" w:rsidRDefault="00D328E4" w:rsidP="00A5276C">
      <w:pPr>
        <w:jc w:val="center"/>
        <w:rPr>
          <w:b/>
          <w:sz w:val="28"/>
          <w:szCs w:val="28"/>
        </w:rPr>
      </w:pPr>
      <w:r w:rsidRPr="00720E38">
        <w:rPr>
          <w:b/>
          <w:sz w:val="28"/>
          <w:szCs w:val="28"/>
        </w:rPr>
        <w:t>Pacific Best Inc. (PBI) – RETURN POLICY</w:t>
      </w:r>
    </w:p>
    <w:p w14:paraId="73BBFDDE" w14:textId="77777777" w:rsidR="00D328E4" w:rsidRPr="001C6BEE" w:rsidRDefault="00D328E4" w:rsidP="00D328E4"/>
    <w:p w14:paraId="0E071F9E" w14:textId="4568E270" w:rsidR="00D328E4" w:rsidRPr="003A035F" w:rsidRDefault="003165B6" w:rsidP="00D328E4">
      <w:pPr>
        <w:numPr>
          <w:ilvl w:val="0"/>
          <w:numId w:val="2"/>
        </w:numPr>
        <w:rPr>
          <w:sz w:val="20"/>
          <w:szCs w:val="20"/>
        </w:rPr>
      </w:pPr>
      <w:r>
        <w:rPr>
          <w:color w:val="000000"/>
          <w:sz w:val="20"/>
          <w:szCs w:val="20"/>
        </w:rPr>
        <w:t>A Return Merchandise Authorization (RMA) is required for any item to be returned to PBI. Please contact PBI to request a</w:t>
      </w:r>
      <w:r w:rsidR="009C37EA">
        <w:rPr>
          <w:color w:val="000000"/>
          <w:sz w:val="20"/>
          <w:szCs w:val="20"/>
        </w:rPr>
        <w:t>n</w:t>
      </w:r>
      <w:r>
        <w:rPr>
          <w:color w:val="000000"/>
          <w:sz w:val="20"/>
          <w:szCs w:val="20"/>
        </w:rPr>
        <w:t xml:space="preserve"> RMA number in order to initiate a return. </w:t>
      </w:r>
      <w:r w:rsidR="00F8590F">
        <w:rPr>
          <w:sz w:val="20"/>
          <w:szCs w:val="20"/>
        </w:rPr>
        <w:t>An RMA issued will only be valid for 15 days. All returns not received within 15 days of the RMA issue date will be cancelled and no longer be returnable.</w:t>
      </w:r>
    </w:p>
    <w:p w14:paraId="4254AE84" w14:textId="77777777" w:rsidR="00D328E4" w:rsidRPr="003A035F" w:rsidRDefault="00D328E4" w:rsidP="00D328E4">
      <w:pPr>
        <w:ind w:left="720"/>
        <w:rPr>
          <w:sz w:val="20"/>
          <w:szCs w:val="20"/>
        </w:rPr>
      </w:pPr>
    </w:p>
    <w:p w14:paraId="45B7C7AF" w14:textId="77777777" w:rsidR="00D328E4" w:rsidRPr="003A035F" w:rsidRDefault="00D328E4" w:rsidP="00D328E4">
      <w:pPr>
        <w:numPr>
          <w:ilvl w:val="0"/>
          <w:numId w:val="2"/>
        </w:numPr>
        <w:rPr>
          <w:sz w:val="20"/>
          <w:szCs w:val="20"/>
        </w:rPr>
      </w:pPr>
      <w:r w:rsidRPr="003A035F">
        <w:rPr>
          <w:sz w:val="20"/>
          <w:szCs w:val="20"/>
        </w:rPr>
        <w:t>Re</w:t>
      </w:r>
      <w:r w:rsidR="000A001E">
        <w:rPr>
          <w:sz w:val="20"/>
          <w:szCs w:val="20"/>
        </w:rPr>
        <w:t>turns are not accepted without an issued RMA</w:t>
      </w:r>
      <w:r w:rsidRPr="003A035F">
        <w:rPr>
          <w:sz w:val="20"/>
          <w:szCs w:val="20"/>
        </w:rPr>
        <w:t xml:space="preserve">. Any returns without an </w:t>
      </w:r>
      <w:r w:rsidR="000A001E">
        <w:rPr>
          <w:sz w:val="20"/>
          <w:szCs w:val="20"/>
        </w:rPr>
        <w:t>issued RMA</w:t>
      </w:r>
      <w:r w:rsidRPr="003A035F">
        <w:rPr>
          <w:sz w:val="20"/>
          <w:szCs w:val="20"/>
        </w:rPr>
        <w:t xml:space="preserve"> will be refused and credit will not be reimbursed.</w:t>
      </w:r>
    </w:p>
    <w:p w14:paraId="36745439" w14:textId="77777777" w:rsidR="00D328E4" w:rsidRPr="003A035F" w:rsidRDefault="00D328E4" w:rsidP="00D328E4">
      <w:pPr>
        <w:ind w:left="720"/>
        <w:rPr>
          <w:sz w:val="20"/>
          <w:szCs w:val="20"/>
        </w:rPr>
      </w:pPr>
    </w:p>
    <w:p w14:paraId="27CFEBC5" w14:textId="77777777" w:rsidR="00D328E4" w:rsidRPr="003A035F" w:rsidRDefault="00D328E4" w:rsidP="00D328E4">
      <w:pPr>
        <w:numPr>
          <w:ilvl w:val="0"/>
          <w:numId w:val="2"/>
        </w:numPr>
        <w:rPr>
          <w:sz w:val="20"/>
          <w:szCs w:val="20"/>
        </w:rPr>
      </w:pPr>
      <w:r w:rsidRPr="003A035F">
        <w:rPr>
          <w:sz w:val="20"/>
          <w:szCs w:val="20"/>
        </w:rPr>
        <w:t>All items have a 12-month warranty against manufacturer defects</w:t>
      </w:r>
      <w:r>
        <w:rPr>
          <w:sz w:val="20"/>
          <w:szCs w:val="20"/>
        </w:rPr>
        <w:t>, unless customer selects options of taking warranty allowance</w:t>
      </w:r>
      <w:r w:rsidRPr="003A035F">
        <w:rPr>
          <w:sz w:val="20"/>
          <w:szCs w:val="20"/>
        </w:rPr>
        <w:t xml:space="preserve">. </w:t>
      </w:r>
      <w:r w:rsidR="007B76F9" w:rsidRPr="007E6EA2">
        <w:rPr>
          <w:sz w:val="20"/>
          <w:szCs w:val="20"/>
        </w:rPr>
        <w:t xml:space="preserve">Items claimed </w:t>
      </w:r>
      <w:r w:rsidR="007B76F9">
        <w:rPr>
          <w:sz w:val="20"/>
          <w:szCs w:val="20"/>
        </w:rPr>
        <w:t xml:space="preserve">for fitment issues </w:t>
      </w:r>
      <w:r w:rsidR="007B76F9" w:rsidRPr="007E6EA2">
        <w:rPr>
          <w:sz w:val="20"/>
          <w:szCs w:val="20"/>
        </w:rPr>
        <w:t>requir</w:t>
      </w:r>
      <w:r w:rsidR="007B76F9">
        <w:rPr>
          <w:sz w:val="20"/>
          <w:szCs w:val="20"/>
        </w:rPr>
        <w:t xml:space="preserve">e </w:t>
      </w:r>
      <w:r w:rsidRPr="003A035F">
        <w:rPr>
          <w:sz w:val="20"/>
          <w:szCs w:val="20"/>
        </w:rPr>
        <w:t xml:space="preserve">photo documentation and VIN# (Vehicle Identification Number) </w:t>
      </w:r>
      <w:r w:rsidR="00590500">
        <w:rPr>
          <w:sz w:val="20"/>
          <w:szCs w:val="20"/>
        </w:rPr>
        <w:t>e-mailed</w:t>
      </w:r>
      <w:r w:rsidRPr="003A035F">
        <w:rPr>
          <w:sz w:val="20"/>
          <w:szCs w:val="20"/>
        </w:rPr>
        <w:t xml:space="preserve"> to PBI’s customer service staff. Warranty claims are voided if warranty labels have been removed or tampered with. The use of items for commercial or fleet use is not included in PBI’s warranty program.</w:t>
      </w:r>
      <w:r>
        <w:rPr>
          <w:sz w:val="20"/>
          <w:szCs w:val="20"/>
        </w:rPr>
        <w:t xml:space="preserve"> Please refer to Pacific Best Inc. (PBI)’s warranty policy for additional information.</w:t>
      </w:r>
    </w:p>
    <w:p w14:paraId="6E94AEF8" w14:textId="77777777" w:rsidR="00D328E4" w:rsidRPr="003A035F" w:rsidRDefault="00D328E4" w:rsidP="00D328E4">
      <w:pPr>
        <w:ind w:left="720"/>
        <w:rPr>
          <w:sz w:val="20"/>
          <w:szCs w:val="20"/>
        </w:rPr>
      </w:pPr>
    </w:p>
    <w:p w14:paraId="59094818" w14:textId="76EEE9DB" w:rsidR="00D328E4" w:rsidRPr="003A035F" w:rsidRDefault="00D328E4" w:rsidP="00D328E4">
      <w:pPr>
        <w:numPr>
          <w:ilvl w:val="0"/>
          <w:numId w:val="2"/>
        </w:numPr>
        <w:rPr>
          <w:sz w:val="20"/>
          <w:szCs w:val="20"/>
        </w:rPr>
      </w:pPr>
      <w:r w:rsidRPr="003A035F">
        <w:rPr>
          <w:sz w:val="20"/>
          <w:szCs w:val="20"/>
        </w:rPr>
        <w:t xml:space="preserve">No returns are acceptable after 15 days from date of invoice. </w:t>
      </w:r>
      <w:r w:rsidR="000A001E">
        <w:rPr>
          <w:sz w:val="20"/>
          <w:szCs w:val="20"/>
        </w:rPr>
        <w:t>Return requests</w:t>
      </w:r>
      <w:r w:rsidRPr="003A035F">
        <w:rPr>
          <w:sz w:val="20"/>
          <w:szCs w:val="20"/>
        </w:rPr>
        <w:t xml:space="preserve"> must be made within 15 days from invoice date with original copy of receipt. Returned items are subject to </w:t>
      </w:r>
      <w:r w:rsidR="00C66A96">
        <w:rPr>
          <w:sz w:val="20"/>
          <w:szCs w:val="20"/>
        </w:rPr>
        <w:t>handling</w:t>
      </w:r>
      <w:r w:rsidRPr="003A035F">
        <w:rPr>
          <w:sz w:val="20"/>
          <w:szCs w:val="20"/>
        </w:rPr>
        <w:t xml:space="preserve"> fees of 20% or more. Damaged items are not returnable.</w:t>
      </w:r>
    </w:p>
    <w:p w14:paraId="541F9F0D" w14:textId="77777777" w:rsidR="00D328E4" w:rsidRPr="003A035F" w:rsidRDefault="00D328E4" w:rsidP="00D328E4">
      <w:pPr>
        <w:ind w:left="720"/>
        <w:rPr>
          <w:sz w:val="20"/>
          <w:szCs w:val="20"/>
        </w:rPr>
      </w:pPr>
    </w:p>
    <w:p w14:paraId="5C25A9DC" w14:textId="4992879A" w:rsidR="00D328E4" w:rsidRPr="003A035F" w:rsidRDefault="00D328E4" w:rsidP="00D328E4">
      <w:pPr>
        <w:numPr>
          <w:ilvl w:val="0"/>
          <w:numId w:val="2"/>
        </w:numPr>
        <w:rPr>
          <w:sz w:val="20"/>
          <w:szCs w:val="20"/>
        </w:rPr>
      </w:pPr>
      <w:r w:rsidRPr="003A035F">
        <w:rPr>
          <w:sz w:val="20"/>
          <w:szCs w:val="20"/>
        </w:rPr>
        <w:t xml:space="preserve">Special ordered items are not returnable. </w:t>
      </w:r>
      <w:r w:rsidR="009C37EA" w:rsidRPr="003A035F">
        <w:rPr>
          <w:sz w:val="20"/>
          <w:szCs w:val="20"/>
        </w:rPr>
        <w:t xml:space="preserve">Special ordered items </w:t>
      </w:r>
      <w:proofErr w:type="gramStart"/>
      <w:r w:rsidR="009C37EA">
        <w:rPr>
          <w:sz w:val="20"/>
          <w:szCs w:val="20"/>
        </w:rPr>
        <w:t>are</w:t>
      </w:r>
      <w:r w:rsidR="009C37EA" w:rsidRPr="003A035F">
        <w:rPr>
          <w:sz w:val="20"/>
          <w:szCs w:val="20"/>
        </w:rPr>
        <w:t xml:space="preserve"> noted</w:t>
      </w:r>
      <w:proofErr w:type="gramEnd"/>
      <w:r w:rsidR="009C37EA" w:rsidRPr="003A035F">
        <w:rPr>
          <w:sz w:val="20"/>
          <w:szCs w:val="20"/>
        </w:rPr>
        <w:t xml:space="preserve"> on the</w:t>
      </w:r>
      <w:r w:rsidR="009C37EA">
        <w:rPr>
          <w:sz w:val="20"/>
          <w:szCs w:val="20"/>
        </w:rPr>
        <w:t xml:space="preserve"> customer</w:t>
      </w:r>
      <w:r w:rsidR="009C37EA" w:rsidRPr="003A035F">
        <w:rPr>
          <w:sz w:val="20"/>
          <w:szCs w:val="20"/>
        </w:rPr>
        <w:t xml:space="preserve"> invoice and delivery confirmation.</w:t>
      </w:r>
    </w:p>
    <w:p w14:paraId="2BF24B98" w14:textId="77777777" w:rsidR="00D328E4" w:rsidRPr="003A035F" w:rsidRDefault="00D328E4" w:rsidP="00D328E4">
      <w:pPr>
        <w:ind w:left="720"/>
        <w:rPr>
          <w:sz w:val="20"/>
          <w:szCs w:val="20"/>
        </w:rPr>
      </w:pPr>
    </w:p>
    <w:p w14:paraId="14638096" w14:textId="52F0FF1B" w:rsidR="00D328E4" w:rsidRDefault="00D328E4" w:rsidP="00F76F07">
      <w:pPr>
        <w:numPr>
          <w:ilvl w:val="0"/>
          <w:numId w:val="2"/>
        </w:numPr>
        <w:rPr>
          <w:sz w:val="20"/>
          <w:szCs w:val="20"/>
        </w:rPr>
      </w:pPr>
      <w:r w:rsidRPr="009C37EA">
        <w:rPr>
          <w:sz w:val="20"/>
          <w:szCs w:val="20"/>
        </w:rPr>
        <w:t xml:space="preserve">Items damaged due to misuse, mishandling or improper installation are not returnable. Items must be returned in original packaging and original condition. </w:t>
      </w:r>
      <w:r w:rsidR="009C37EA" w:rsidRPr="009C37EA">
        <w:rPr>
          <w:sz w:val="20"/>
          <w:szCs w:val="20"/>
        </w:rPr>
        <w:t>Items in damaged, non-sellable or altered conditions are not returnable</w:t>
      </w:r>
      <w:r w:rsidR="009C37EA" w:rsidRPr="009C37EA">
        <w:rPr>
          <w:sz w:val="20"/>
          <w:szCs w:val="20"/>
        </w:rPr>
        <w:t xml:space="preserve"> </w:t>
      </w:r>
      <w:r w:rsidRPr="009C37EA">
        <w:rPr>
          <w:sz w:val="20"/>
          <w:szCs w:val="20"/>
        </w:rPr>
        <w:t xml:space="preserve">and </w:t>
      </w:r>
      <w:proofErr w:type="gramStart"/>
      <w:r w:rsidR="009C37EA" w:rsidRPr="009C37EA">
        <w:rPr>
          <w:sz w:val="20"/>
          <w:szCs w:val="20"/>
        </w:rPr>
        <w:t>are deemed</w:t>
      </w:r>
      <w:proofErr w:type="gramEnd"/>
      <w:r w:rsidR="00C66A96">
        <w:rPr>
          <w:sz w:val="20"/>
          <w:szCs w:val="20"/>
        </w:rPr>
        <w:t xml:space="preserve"> by PBI</w:t>
      </w:r>
      <w:r w:rsidR="009C37EA" w:rsidRPr="009C37EA">
        <w:rPr>
          <w:sz w:val="20"/>
          <w:szCs w:val="20"/>
        </w:rPr>
        <w:t xml:space="preserve"> as invalid returns.</w:t>
      </w:r>
      <w:r w:rsidRPr="009C37EA">
        <w:rPr>
          <w:sz w:val="20"/>
          <w:szCs w:val="20"/>
        </w:rPr>
        <w:t xml:space="preserve"> </w:t>
      </w:r>
    </w:p>
    <w:p w14:paraId="7A56D3DA" w14:textId="77777777" w:rsidR="009C37EA" w:rsidRPr="009C37EA" w:rsidRDefault="009C37EA" w:rsidP="009C37EA">
      <w:pPr>
        <w:ind w:left="720"/>
        <w:rPr>
          <w:sz w:val="20"/>
          <w:szCs w:val="20"/>
        </w:rPr>
      </w:pPr>
    </w:p>
    <w:p w14:paraId="4848BDC7" w14:textId="77777777" w:rsidR="00D328E4" w:rsidRPr="003A035F" w:rsidRDefault="00E72794" w:rsidP="00D328E4">
      <w:pPr>
        <w:numPr>
          <w:ilvl w:val="0"/>
          <w:numId w:val="2"/>
        </w:numPr>
        <w:rPr>
          <w:sz w:val="20"/>
          <w:szCs w:val="20"/>
        </w:rPr>
      </w:pPr>
      <w:r>
        <w:rPr>
          <w:sz w:val="20"/>
          <w:szCs w:val="20"/>
        </w:rPr>
        <w:t>R</w:t>
      </w:r>
      <w:r w:rsidR="00314E57">
        <w:rPr>
          <w:sz w:val="20"/>
          <w:szCs w:val="20"/>
        </w:rPr>
        <w:t>eturn</w:t>
      </w:r>
      <w:r w:rsidR="00EB7467">
        <w:rPr>
          <w:sz w:val="20"/>
          <w:szCs w:val="20"/>
        </w:rPr>
        <w:t>ed</w:t>
      </w:r>
      <w:r w:rsidR="00D328E4" w:rsidRPr="003A035F">
        <w:rPr>
          <w:sz w:val="20"/>
          <w:szCs w:val="20"/>
        </w:rPr>
        <w:t xml:space="preserve"> items</w:t>
      </w:r>
      <w:r>
        <w:rPr>
          <w:sz w:val="20"/>
          <w:szCs w:val="20"/>
        </w:rPr>
        <w:t xml:space="preserve"> deemed by PBI to be invalid returns</w:t>
      </w:r>
      <w:r w:rsidR="00D328E4" w:rsidRPr="003A035F">
        <w:rPr>
          <w:sz w:val="20"/>
          <w:szCs w:val="20"/>
        </w:rPr>
        <w:t xml:space="preserve"> must </w:t>
      </w:r>
      <w:proofErr w:type="gramStart"/>
      <w:r w:rsidR="00D328E4" w:rsidRPr="003A035F">
        <w:rPr>
          <w:sz w:val="20"/>
          <w:szCs w:val="20"/>
        </w:rPr>
        <w:t xml:space="preserve">be </w:t>
      </w:r>
      <w:r w:rsidR="00AA4788">
        <w:rPr>
          <w:sz w:val="20"/>
          <w:szCs w:val="20"/>
        </w:rPr>
        <w:t>retrieved</w:t>
      </w:r>
      <w:proofErr w:type="gramEnd"/>
      <w:r w:rsidR="00D328E4" w:rsidRPr="003A035F">
        <w:rPr>
          <w:sz w:val="20"/>
          <w:szCs w:val="20"/>
        </w:rPr>
        <w:t xml:space="preserve"> within 7 days with 1-day prior notice or </w:t>
      </w:r>
      <w:r w:rsidR="00AA4788">
        <w:rPr>
          <w:sz w:val="20"/>
          <w:szCs w:val="20"/>
        </w:rPr>
        <w:t>be</w:t>
      </w:r>
      <w:r w:rsidR="00D328E4" w:rsidRPr="003A035F">
        <w:rPr>
          <w:sz w:val="20"/>
          <w:szCs w:val="20"/>
        </w:rPr>
        <w:t xml:space="preserve"> issue</w:t>
      </w:r>
      <w:r w:rsidR="00AA4788">
        <w:rPr>
          <w:sz w:val="20"/>
          <w:szCs w:val="20"/>
        </w:rPr>
        <w:t>d</w:t>
      </w:r>
      <w:r w:rsidR="00D328E4" w:rsidRPr="003A035F">
        <w:rPr>
          <w:sz w:val="20"/>
          <w:szCs w:val="20"/>
        </w:rPr>
        <w:t xml:space="preserve"> their own call tag. Freight will be at customer’s expense. </w:t>
      </w:r>
      <w:r w:rsidR="00D328E4">
        <w:rPr>
          <w:sz w:val="20"/>
          <w:szCs w:val="20"/>
        </w:rPr>
        <w:t>Item</w:t>
      </w:r>
      <w:r w:rsidR="00D328E4" w:rsidRPr="003A035F">
        <w:rPr>
          <w:sz w:val="20"/>
          <w:szCs w:val="20"/>
        </w:rPr>
        <w:t xml:space="preserve"> will be </w:t>
      </w:r>
      <w:r w:rsidR="00D328E4">
        <w:rPr>
          <w:sz w:val="20"/>
          <w:szCs w:val="20"/>
        </w:rPr>
        <w:t>disposed</w:t>
      </w:r>
      <w:r w:rsidR="00D328E4" w:rsidRPr="003A035F">
        <w:rPr>
          <w:sz w:val="20"/>
          <w:szCs w:val="20"/>
        </w:rPr>
        <w:t xml:space="preserve"> after 7 days</w:t>
      </w:r>
      <w:r w:rsidR="00D328E4">
        <w:rPr>
          <w:sz w:val="20"/>
          <w:szCs w:val="20"/>
        </w:rPr>
        <w:t xml:space="preserve"> if no response is received within 7 days after notice</w:t>
      </w:r>
      <w:r w:rsidR="00D328E4" w:rsidRPr="003A035F">
        <w:rPr>
          <w:sz w:val="20"/>
          <w:szCs w:val="20"/>
        </w:rPr>
        <w:t>.</w:t>
      </w:r>
    </w:p>
    <w:p w14:paraId="29A5597B" w14:textId="77777777" w:rsidR="00D328E4" w:rsidRPr="003A035F" w:rsidRDefault="00D328E4" w:rsidP="00D328E4">
      <w:pPr>
        <w:ind w:left="720"/>
        <w:rPr>
          <w:sz w:val="20"/>
          <w:szCs w:val="20"/>
        </w:rPr>
      </w:pPr>
    </w:p>
    <w:p w14:paraId="47668386" w14:textId="77777777" w:rsidR="00D328E4" w:rsidRDefault="00D328E4" w:rsidP="00D328E4">
      <w:pPr>
        <w:numPr>
          <w:ilvl w:val="0"/>
          <w:numId w:val="2"/>
        </w:numPr>
        <w:rPr>
          <w:sz w:val="20"/>
          <w:szCs w:val="20"/>
        </w:rPr>
      </w:pPr>
      <w:r w:rsidRPr="003A035F">
        <w:rPr>
          <w:sz w:val="20"/>
          <w:szCs w:val="20"/>
        </w:rPr>
        <w:t>Items claimed as defective will be reviewed by PBI’s RMA Department and will be processed within 10 business days after the item is received by PBI’s corporate office. If a returned item originally claimed to be defective is found to be a non-de</w:t>
      </w:r>
      <w:bookmarkStart w:id="0" w:name="_GoBack"/>
      <w:bookmarkEnd w:id="0"/>
      <w:r w:rsidRPr="003A035F">
        <w:rPr>
          <w:sz w:val="20"/>
          <w:szCs w:val="20"/>
        </w:rPr>
        <w:t xml:space="preserve">fect, further evidence of defect must be </w:t>
      </w:r>
      <w:r>
        <w:rPr>
          <w:sz w:val="20"/>
          <w:szCs w:val="20"/>
        </w:rPr>
        <w:t>provided</w:t>
      </w:r>
      <w:r w:rsidRPr="003A035F">
        <w:rPr>
          <w:sz w:val="20"/>
          <w:szCs w:val="20"/>
        </w:rPr>
        <w:t xml:space="preserve"> to process claim. </w:t>
      </w:r>
      <w:r>
        <w:rPr>
          <w:sz w:val="20"/>
          <w:szCs w:val="20"/>
        </w:rPr>
        <w:t>Credits for f</w:t>
      </w:r>
      <w:r w:rsidRPr="003A035F">
        <w:rPr>
          <w:sz w:val="20"/>
          <w:szCs w:val="20"/>
        </w:rPr>
        <w:t>alse claims</w:t>
      </w:r>
      <w:r>
        <w:rPr>
          <w:sz w:val="20"/>
          <w:szCs w:val="20"/>
        </w:rPr>
        <w:t xml:space="preserve"> will be denied </w:t>
      </w:r>
      <w:r w:rsidR="00314E57">
        <w:rPr>
          <w:sz w:val="20"/>
          <w:szCs w:val="20"/>
        </w:rPr>
        <w:t>or subject to handling fees.</w:t>
      </w:r>
    </w:p>
    <w:p w14:paraId="42D07C3A" w14:textId="77777777" w:rsidR="00D328E4" w:rsidRPr="00EE2D6E" w:rsidRDefault="00D328E4" w:rsidP="00D328E4">
      <w:pPr>
        <w:rPr>
          <w:sz w:val="20"/>
          <w:szCs w:val="20"/>
        </w:rPr>
      </w:pPr>
    </w:p>
    <w:p w14:paraId="533AA106" w14:textId="77777777" w:rsidR="00D328E4" w:rsidRPr="003A035F" w:rsidRDefault="00D328E4" w:rsidP="00D328E4">
      <w:pPr>
        <w:numPr>
          <w:ilvl w:val="0"/>
          <w:numId w:val="2"/>
        </w:numPr>
        <w:rPr>
          <w:sz w:val="20"/>
          <w:szCs w:val="20"/>
        </w:rPr>
      </w:pPr>
      <w:r w:rsidRPr="003A035F">
        <w:rPr>
          <w:sz w:val="20"/>
          <w:szCs w:val="20"/>
        </w:rPr>
        <w:t>Signing delivery confirmation affirms items are in good condition when received from PBI. After delivery confirmation is signed, PBI is released from responsibility for any damaged/missing items which are not returnable. Items which have been sanded, painted, altered, or returned without original packaging and labels are not returnable.</w:t>
      </w:r>
    </w:p>
    <w:p w14:paraId="0B4048DC" w14:textId="77777777" w:rsidR="00D328E4" w:rsidRPr="003A035F" w:rsidRDefault="00D328E4" w:rsidP="00D328E4">
      <w:pPr>
        <w:ind w:left="720"/>
        <w:rPr>
          <w:sz w:val="20"/>
          <w:szCs w:val="20"/>
        </w:rPr>
      </w:pPr>
    </w:p>
    <w:p w14:paraId="3C37E60E" w14:textId="77777777" w:rsidR="00D328E4" w:rsidRPr="003A035F" w:rsidRDefault="00D328E4" w:rsidP="00D328E4">
      <w:pPr>
        <w:numPr>
          <w:ilvl w:val="0"/>
          <w:numId w:val="2"/>
        </w:numPr>
        <w:rPr>
          <w:sz w:val="20"/>
          <w:szCs w:val="20"/>
        </w:rPr>
      </w:pPr>
      <w:r w:rsidRPr="003A035F">
        <w:rPr>
          <w:sz w:val="20"/>
          <w:szCs w:val="20"/>
        </w:rPr>
        <w:t>In no event will PBI be responsible for direct, indirect, incidental, consequential, punitive or special loss or damage of any kind, including but not limited to labor, paint, property damage, and personal injury as result of the use of its products.</w:t>
      </w:r>
    </w:p>
    <w:p w14:paraId="47818186" w14:textId="77777777" w:rsidR="00D328E4" w:rsidRPr="003A035F" w:rsidRDefault="00D328E4" w:rsidP="00D328E4">
      <w:pPr>
        <w:ind w:left="720"/>
        <w:rPr>
          <w:sz w:val="20"/>
          <w:szCs w:val="20"/>
        </w:rPr>
      </w:pPr>
    </w:p>
    <w:p w14:paraId="14D4B45C" w14:textId="77777777" w:rsidR="004B78AA" w:rsidRPr="00EE65D3" w:rsidRDefault="00D328E4" w:rsidP="004B78AA">
      <w:pPr>
        <w:pStyle w:val="ListParagraph"/>
        <w:numPr>
          <w:ilvl w:val="0"/>
          <w:numId w:val="2"/>
        </w:numPr>
        <w:rPr>
          <w:sz w:val="20"/>
          <w:szCs w:val="20"/>
        </w:rPr>
      </w:pPr>
      <w:r w:rsidRPr="004B78AA">
        <w:rPr>
          <w:sz w:val="20"/>
          <w:szCs w:val="20"/>
        </w:rPr>
        <w:t xml:space="preserve">Customer return rates are reviewed on a quarterly basis. </w:t>
      </w:r>
      <w:r w:rsidR="004B78AA" w:rsidRPr="00EE65D3">
        <w:rPr>
          <w:sz w:val="20"/>
          <w:szCs w:val="20"/>
        </w:rPr>
        <w:t>Customers with unusually high return rates are subject to price tier changes and/or higher restocking fees.</w:t>
      </w:r>
    </w:p>
    <w:p w14:paraId="4E52D4BC" w14:textId="27522150" w:rsidR="00536E38" w:rsidRPr="009713AD" w:rsidRDefault="00536E38" w:rsidP="004B78AA">
      <w:pPr>
        <w:ind w:left="720"/>
        <w:rPr>
          <w:sz w:val="20"/>
          <w:szCs w:val="20"/>
        </w:rPr>
      </w:pPr>
    </w:p>
    <w:sectPr w:rsidR="00536E38" w:rsidRPr="009713AD" w:rsidSect="00314E57">
      <w:headerReference w:type="even" r:id="rId8"/>
      <w:headerReference w:type="default"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030A1" w14:textId="77777777" w:rsidR="004B43C7" w:rsidRDefault="004B43C7">
      <w:r>
        <w:separator/>
      </w:r>
    </w:p>
  </w:endnote>
  <w:endnote w:type="continuationSeparator" w:id="0">
    <w:p w14:paraId="7390FFDB" w14:textId="77777777" w:rsidR="004B43C7" w:rsidRDefault="004B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997C" w14:textId="77777777" w:rsidR="001C2F8B" w:rsidRPr="00BB621C" w:rsidRDefault="00BB621C" w:rsidP="00BB621C">
    <w:pPr>
      <w:pStyle w:val="Footer"/>
      <w:tabs>
        <w:tab w:val="clear" w:pos="4320"/>
        <w:tab w:val="clear" w:pos="8640"/>
        <w:tab w:val="left" w:pos="1388"/>
      </w:tabs>
      <w:jc w:val="right"/>
      <w:rPr>
        <w:sz w:val="20"/>
        <w:szCs w:val="20"/>
      </w:rPr>
    </w:pPr>
    <w:r>
      <w:tab/>
    </w:r>
    <w:r>
      <w:rPr>
        <w:sz w:val="20"/>
        <w:szCs w:val="20"/>
      </w:rPr>
      <w:t>BRP-RMA 0</w:t>
    </w:r>
    <w:r w:rsidR="000B0B2F">
      <w:rPr>
        <w:sz w:val="20"/>
        <w:szCs w:val="20"/>
      </w:rPr>
      <w:t>91520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80F14" w14:textId="77777777" w:rsidR="004B43C7" w:rsidRDefault="004B43C7">
      <w:r>
        <w:separator/>
      </w:r>
    </w:p>
  </w:footnote>
  <w:footnote w:type="continuationSeparator" w:id="0">
    <w:p w14:paraId="1D14A624" w14:textId="77777777" w:rsidR="004B43C7" w:rsidRDefault="004B4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7CB0A" w14:textId="77777777" w:rsidR="001C2F8B" w:rsidRDefault="004B78AA">
    <w:pPr>
      <w:pStyle w:val="Header"/>
    </w:pPr>
    <w:r>
      <w:rPr>
        <w:noProof/>
        <w:lang w:eastAsia="en-US"/>
      </w:rPr>
      <w:pict w14:anchorId="19FF9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2499454" o:spid="_x0000_s2071" type="#_x0000_t75" style="position:absolute;margin-left:0;margin-top:0;width:630pt;height:810pt;z-index:-251657216;mso-position-horizontal:center;mso-position-horizontal-relative:margin;mso-position-vertical:center;mso-position-vertical-relative:margin" o:allowincell="f">
          <v:imagedata r:id="rId1" o:title="PBI Letterhead - Cle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58B1" w14:textId="77777777" w:rsidR="001C2F8B" w:rsidRDefault="004B78AA">
    <w:pPr>
      <w:pStyle w:val="Header"/>
    </w:pPr>
    <w:r>
      <w:rPr>
        <w:noProof/>
        <w:lang w:eastAsia="en-US"/>
      </w:rPr>
      <w:pict w14:anchorId="7D4E7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2499455" o:spid="_x0000_s2072" type="#_x0000_t75" style="position:absolute;margin-left:-70.15pt;margin-top:-63pt;width:610.15pt;height:790.5pt;z-index:-251656192;mso-position-horizontal-relative:margin;mso-position-vertical-relative:margin" o:allowincell="f">
          <v:imagedata r:id="rId1" o:title="PBI Letterhead - Clea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1378" w14:textId="77777777" w:rsidR="001C2F8B" w:rsidRDefault="004B78AA">
    <w:pPr>
      <w:pStyle w:val="Header"/>
    </w:pPr>
    <w:r>
      <w:rPr>
        <w:noProof/>
        <w:lang w:eastAsia="en-US"/>
      </w:rPr>
      <w:pict w14:anchorId="45BB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2499453" o:spid="_x0000_s2070" type="#_x0000_t75" style="position:absolute;margin-left:0;margin-top:0;width:630pt;height:810pt;z-index:-251658240;mso-position-horizontal:center;mso-position-horizontal-relative:margin;mso-position-vertical:center;mso-position-vertical-relative:margin" o:allowincell="f">
          <v:imagedata r:id="rId1" o:title="PBI Letterhead - Clea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733A5"/>
    <w:multiLevelType w:val="multilevel"/>
    <w:tmpl w:val="EE76D506"/>
    <w:lvl w:ilvl="0">
      <w:start w:val="1"/>
      <w:numFmt w:val="decimal"/>
      <w:lvlText w:val="%1)"/>
      <w:lvlJc w:val="left"/>
      <w:pPr>
        <w:tabs>
          <w:tab w:val="num" w:pos="720"/>
        </w:tabs>
        <w:ind w:left="720" w:hanging="360"/>
      </w:pPr>
      <w:rPr>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478D0"/>
    <w:multiLevelType w:val="multilevel"/>
    <w:tmpl w:val="E29E69FA"/>
    <w:lvl w:ilvl="0">
      <w:start w:val="1"/>
      <w:numFmt w:val="decimal"/>
      <w:lvlText w:val="%1."/>
      <w:lvlJc w:val="left"/>
      <w:pPr>
        <w:tabs>
          <w:tab w:val="num" w:pos="720"/>
        </w:tabs>
        <w:ind w:left="720" w:hanging="360"/>
      </w:pPr>
      <w:rPr>
        <w:rFonts w:ascii="Times New Roman" w:eastAsia="Times New Roman" w:hAnsi="Times New Roman" w:cs="Times New Roman"/>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39"/>
    <w:rsid w:val="000A001E"/>
    <w:rsid w:val="000B0B2F"/>
    <w:rsid w:val="001C2F8B"/>
    <w:rsid w:val="001C6BEE"/>
    <w:rsid w:val="00276592"/>
    <w:rsid w:val="00312B9E"/>
    <w:rsid w:val="00314E57"/>
    <w:rsid w:val="003165B6"/>
    <w:rsid w:val="00364BF8"/>
    <w:rsid w:val="003A035F"/>
    <w:rsid w:val="003B0691"/>
    <w:rsid w:val="003B1363"/>
    <w:rsid w:val="003C63CF"/>
    <w:rsid w:val="00442FA4"/>
    <w:rsid w:val="004B43C7"/>
    <w:rsid w:val="004B78AA"/>
    <w:rsid w:val="004F0333"/>
    <w:rsid w:val="00500A35"/>
    <w:rsid w:val="00536E38"/>
    <w:rsid w:val="00590500"/>
    <w:rsid w:val="00597268"/>
    <w:rsid w:val="006500D7"/>
    <w:rsid w:val="006F4983"/>
    <w:rsid w:val="00720E38"/>
    <w:rsid w:val="007B76F9"/>
    <w:rsid w:val="008F783F"/>
    <w:rsid w:val="00924BC0"/>
    <w:rsid w:val="009713AD"/>
    <w:rsid w:val="00982C39"/>
    <w:rsid w:val="00987D84"/>
    <w:rsid w:val="009C37EA"/>
    <w:rsid w:val="00A5276C"/>
    <w:rsid w:val="00AA4788"/>
    <w:rsid w:val="00BB621C"/>
    <w:rsid w:val="00C17D87"/>
    <w:rsid w:val="00C66A96"/>
    <w:rsid w:val="00C930BE"/>
    <w:rsid w:val="00D328E4"/>
    <w:rsid w:val="00D32F8C"/>
    <w:rsid w:val="00D53055"/>
    <w:rsid w:val="00DF702B"/>
    <w:rsid w:val="00E72794"/>
    <w:rsid w:val="00EB7467"/>
    <w:rsid w:val="00F8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4:docId w14:val="3D48C218"/>
  <w15:chartTrackingRefBased/>
  <w15:docId w15:val="{BC994C3B-A37A-4E03-9FA2-56336E68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2C39"/>
    <w:pPr>
      <w:tabs>
        <w:tab w:val="center" w:pos="4320"/>
        <w:tab w:val="right" w:pos="8640"/>
      </w:tabs>
    </w:pPr>
  </w:style>
  <w:style w:type="paragraph" w:styleId="Footer">
    <w:name w:val="footer"/>
    <w:basedOn w:val="Normal"/>
    <w:rsid w:val="00982C39"/>
    <w:pPr>
      <w:tabs>
        <w:tab w:val="center" w:pos="4320"/>
        <w:tab w:val="right" w:pos="8640"/>
      </w:tabs>
    </w:pPr>
  </w:style>
  <w:style w:type="paragraph" w:styleId="BalloonText">
    <w:name w:val="Balloon Text"/>
    <w:basedOn w:val="Normal"/>
    <w:link w:val="BalloonTextChar"/>
    <w:rsid w:val="00C17D87"/>
    <w:rPr>
      <w:rFonts w:ascii="Segoe UI" w:hAnsi="Segoe UI" w:cs="Segoe UI"/>
      <w:sz w:val="18"/>
      <w:szCs w:val="18"/>
    </w:rPr>
  </w:style>
  <w:style w:type="character" w:customStyle="1" w:styleId="BalloonTextChar">
    <w:name w:val="Balloon Text Char"/>
    <w:basedOn w:val="DefaultParagraphFont"/>
    <w:link w:val="BalloonText"/>
    <w:rsid w:val="00C17D87"/>
    <w:rPr>
      <w:rFonts w:ascii="Segoe UI" w:hAnsi="Segoe UI" w:cs="Segoe UI"/>
      <w:sz w:val="18"/>
      <w:szCs w:val="18"/>
      <w:lang w:eastAsia="zh-TW"/>
    </w:rPr>
  </w:style>
  <w:style w:type="paragraph" w:styleId="ListParagraph">
    <w:name w:val="List Paragraph"/>
    <w:basedOn w:val="Normal"/>
    <w:uiPriority w:val="34"/>
    <w:qFormat/>
    <w:rsid w:val="003A0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3CB2-67E3-4872-B7B2-2B49BA19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505</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Jeffrey Hsu</cp:lastModifiedBy>
  <cp:revision>8</cp:revision>
  <cp:lastPrinted>2018-03-07T18:22:00Z</cp:lastPrinted>
  <dcterms:created xsi:type="dcterms:W3CDTF">2020-09-15T22:27:00Z</dcterms:created>
  <dcterms:modified xsi:type="dcterms:W3CDTF">2020-09-16T01:13:00Z</dcterms:modified>
</cp:coreProperties>
</file>